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DC0B8">
      <w:pPr>
        <w:pStyle w:val="2"/>
        <w:jc w:val="center"/>
        <w:rPr>
          <w:rFonts w:hint="eastAsia" w:ascii="黑体" w:hAnsi="黑体" w:eastAsia="黑体"/>
          <w:color w:val="auto"/>
          <w:sz w:val="32"/>
          <w:szCs w:val="32"/>
        </w:rPr>
      </w:pPr>
      <w:r>
        <w:rPr>
          <w:rFonts w:hint="eastAsia" w:ascii="黑体" w:hAnsi="黑体" w:eastAsia="黑体"/>
          <w:color w:val="auto"/>
          <w:sz w:val="32"/>
          <w:szCs w:val="32"/>
        </w:rPr>
        <w:t>《食品企业信息化建设数据要素管理规范》编制说明</w:t>
      </w:r>
    </w:p>
    <w:p w14:paraId="52370C76">
      <w:pPr>
        <w:rPr>
          <w:rFonts w:hint="eastAsia"/>
        </w:rPr>
      </w:pPr>
    </w:p>
    <w:p w14:paraId="266EF84B">
      <w:pPr>
        <w:pStyle w:val="3"/>
        <w:rPr>
          <w:rFonts w:hint="eastAsia" w:ascii="宋体" w:hAnsi="宋体" w:eastAsia="宋体"/>
          <w:b/>
          <w:bCs/>
          <w:color w:val="auto"/>
          <w:sz w:val="28"/>
          <w:szCs w:val="28"/>
        </w:rPr>
      </w:pPr>
      <w:r>
        <w:rPr>
          <w:rFonts w:hint="eastAsia" w:ascii="宋体" w:hAnsi="宋体" w:eastAsia="宋体"/>
          <w:b/>
          <w:bCs/>
          <w:color w:val="auto"/>
          <w:sz w:val="28"/>
          <w:szCs w:val="28"/>
        </w:rPr>
        <w:t>一、工作简况</w:t>
      </w:r>
    </w:p>
    <w:p w14:paraId="390C6EA1">
      <w:pPr>
        <w:spacing w:line="360" w:lineRule="auto"/>
        <w:rPr>
          <w:rFonts w:ascii="宋体" w:hAnsi="宋体" w:eastAsia="宋体"/>
          <w:sz w:val="24"/>
          <w:szCs w:val="24"/>
        </w:rPr>
      </w:pPr>
      <w:r>
        <w:rPr>
          <w:rFonts w:hint="eastAsia" w:ascii="宋体" w:hAnsi="宋体" w:eastAsia="宋体"/>
          <w:sz w:val="24"/>
          <w:szCs w:val="24"/>
        </w:rPr>
        <w:t>1. 标准制定背景与必要性</w:t>
      </w:r>
    </w:p>
    <w:p w14:paraId="6DCE6194">
      <w:pPr>
        <w:spacing w:line="360" w:lineRule="auto"/>
        <w:ind w:firstLine="480" w:firstLineChars="200"/>
        <w:rPr>
          <w:rFonts w:ascii="宋体" w:hAnsi="宋体" w:eastAsia="宋体"/>
          <w:sz w:val="24"/>
          <w:szCs w:val="24"/>
        </w:rPr>
      </w:pPr>
      <w:r>
        <w:rPr>
          <w:rFonts w:ascii="宋体" w:hAnsi="宋体" w:eastAsia="宋体"/>
          <w:sz w:val="24"/>
          <w:szCs w:val="24"/>
        </w:rPr>
        <w:t>随着数字经济时代的全面到来，数据要素已成为驱动产业创新和提升核心竞争力的关键力量。食品工业作为我国国民经济的重要支柱产业，其数字化转型进程关系到国计民生和高质量发展大局。然而，食品企业在信息化建设过程中普遍面临数据孤岛严重、数据质量不高、数据安全风险及数据价值挖掘不足等挑战：</w:t>
      </w:r>
    </w:p>
    <w:p w14:paraId="21826952">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数据管理碎片化</w:t>
      </w:r>
      <w:r>
        <w:rPr>
          <w:rFonts w:hint="eastAsia" w:ascii="宋体" w:hAnsi="宋体" w:eastAsia="宋体"/>
          <w:sz w:val="24"/>
          <w:szCs w:val="24"/>
        </w:rPr>
        <w:t>。</w:t>
      </w:r>
      <w:r>
        <w:rPr>
          <w:rFonts w:ascii="宋体" w:hAnsi="宋体" w:eastAsia="宋体"/>
          <w:sz w:val="24"/>
          <w:szCs w:val="24"/>
        </w:rPr>
        <w:t>食品产业链长、环节多，从原料溯源、生产加工、仓储物流到销售消费，各环节数据分散在不同系统中，缺乏统一标准，导致数据难以互联互通，形成"数据孤岛"。</w:t>
      </w:r>
    </w:p>
    <w:p w14:paraId="230F40B0">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数据安全合规压力</w:t>
      </w:r>
      <w:r>
        <w:rPr>
          <w:rFonts w:hint="eastAsia" w:ascii="宋体" w:hAnsi="宋体" w:eastAsia="宋体"/>
          <w:sz w:val="24"/>
          <w:szCs w:val="24"/>
        </w:rPr>
        <w:t>。</w:t>
      </w:r>
      <w:r>
        <w:rPr>
          <w:rFonts w:ascii="宋体" w:hAnsi="宋体" w:eastAsia="宋体"/>
          <w:sz w:val="24"/>
          <w:szCs w:val="24"/>
        </w:rPr>
        <w:t>随着《数据安全法》、《个人信息保护法》等法律法规的实施，食品企业在数据采集、处理、流通环节面临严格的合规监管要求，亟需行业指导以规避法律风险。</w:t>
      </w:r>
    </w:p>
    <w:p w14:paraId="1B3167DF">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数据价值未充分释放</w:t>
      </w:r>
      <w:r>
        <w:rPr>
          <w:rFonts w:hint="eastAsia" w:ascii="宋体" w:hAnsi="宋体" w:eastAsia="宋体"/>
          <w:sz w:val="24"/>
          <w:szCs w:val="24"/>
        </w:rPr>
        <w:t>。</w:t>
      </w:r>
      <w:r>
        <w:rPr>
          <w:rFonts w:ascii="宋体" w:hAnsi="宋体" w:eastAsia="宋体"/>
          <w:sz w:val="24"/>
          <w:szCs w:val="24"/>
        </w:rPr>
        <w:t>多数食品企业仍将数据用于基本记录与查询，在数据分析应用、基于数据的决策支持以及数据驱动创新方面较为薄弱，未能充分发挥数据要素对业务增长的赋能作用。</w:t>
      </w:r>
    </w:p>
    <w:p w14:paraId="516A97DF">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行业特性关注不足</w:t>
      </w:r>
      <w:r>
        <w:rPr>
          <w:rFonts w:hint="eastAsia" w:ascii="宋体" w:hAnsi="宋体" w:eastAsia="宋体"/>
          <w:sz w:val="24"/>
          <w:szCs w:val="24"/>
        </w:rPr>
        <w:t>。</w:t>
      </w:r>
      <w:r>
        <w:rPr>
          <w:rFonts w:ascii="宋体" w:hAnsi="宋体" w:eastAsia="宋体"/>
          <w:sz w:val="24"/>
          <w:szCs w:val="24"/>
        </w:rPr>
        <w:t>食品行业对食品安全追溯、冷链物流监控、配方工艺保密、合规监管对接等方面有特殊需求，通用数据管理标准难以充分覆盖这些行业特定场景。</w:t>
      </w:r>
    </w:p>
    <w:p w14:paraId="01513941">
      <w:pPr>
        <w:spacing w:line="360" w:lineRule="auto"/>
        <w:ind w:firstLine="480" w:firstLineChars="200"/>
        <w:rPr>
          <w:rFonts w:ascii="宋体" w:hAnsi="宋体" w:eastAsia="宋体"/>
          <w:sz w:val="24"/>
          <w:szCs w:val="24"/>
        </w:rPr>
      </w:pPr>
      <w:r>
        <w:rPr>
          <w:rFonts w:ascii="宋体" w:hAnsi="宋体" w:eastAsia="宋体"/>
          <w:sz w:val="24"/>
          <w:szCs w:val="24"/>
        </w:rPr>
        <w:t>因此，制定一部专门针对食品企业信息化建设中数据要素管理的团体标准，为食品企业提供统一、规范、可操作的数据管理指引，不仅十分必要，而且非常迫切。本标准旨在响应国家政策，对接行业需求，推动食品产业数字化转型升级，提升数据治理能力，保障数据安全，充分释放数据要素价值。</w:t>
      </w:r>
    </w:p>
    <w:p w14:paraId="7FDE89B3">
      <w:pPr>
        <w:spacing w:line="360" w:lineRule="auto"/>
        <w:rPr>
          <w:rFonts w:ascii="宋体" w:hAnsi="宋体" w:eastAsia="宋体"/>
          <w:sz w:val="24"/>
          <w:szCs w:val="24"/>
        </w:rPr>
      </w:pPr>
    </w:p>
    <w:p w14:paraId="0A381BD5">
      <w:pPr>
        <w:spacing w:line="360" w:lineRule="auto"/>
        <w:rPr>
          <w:rFonts w:hint="eastAsia" w:ascii="宋体" w:hAnsi="宋体" w:eastAsia="宋体"/>
          <w:sz w:val="24"/>
          <w:szCs w:val="24"/>
        </w:rPr>
      </w:pPr>
      <w:r>
        <w:rPr>
          <w:rFonts w:hint="eastAsia" w:ascii="宋体" w:hAnsi="宋体" w:eastAsia="宋体"/>
          <w:sz w:val="24"/>
          <w:szCs w:val="24"/>
        </w:rPr>
        <w:t>2.任务来源</w:t>
      </w:r>
    </w:p>
    <w:p w14:paraId="259071E7">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本项目来源国家市场监督管理总局2023年科技项目“基于群体智能的食品安全指数研究”，本标准是该项目的成果之一，解决食品行业数字化建设的规范性和一致性问题。本标准根据《中华人民共和国标准化法》、《团体标准管理规定》及《中国副食流通协会团体标准管理办法（暂行）》的相关要求，由中国副食流通协会标准与法规工作委员会提出并归口。由中国网络安全审查认证和市场监管大数据中心、北京航空航天大学、北京工商大学、北京交通大学、中国副食流通协会食品安全与信息追溯分会等单位共同承担本标准的研制工作。</w:t>
      </w:r>
    </w:p>
    <w:p w14:paraId="7541EF64">
      <w:pPr>
        <w:rPr>
          <w:rFonts w:hint="eastAsia"/>
        </w:rPr>
      </w:pPr>
    </w:p>
    <w:p w14:paraId="7594D2EA">
      <w:pPr>
        <w:spacing w:line="360" w:lineRule="auto"/>
        <w:rPr>
          <w:rFonts w:hint="eastAsia" w:ascii="宋体" w:hAnsi="宋体" w:eastAsia="宋体"/>
          <w:sz w:val="24"/>
          <w:szCs w:val="24"/>
        </w:rPr>
      </w:pPr>
      <w:r>
        <w:rPr>
          <w:rFonts w:hint="eastAsia" w:ascii="宋体" w:hAnsi="宋体" w:eastAsia="宋体"/>
          <w:sz w:val="24"/>
          <w:szCs w:val="24"/>
        </w:rPr>
        <w:t>3. 主要工作过程</w:t>
      </w:r>
    </w:p>
    <w:p w14:paraId="696C63D3">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预研阶段（2024年6-12月）：成立标准编制组，深入调研国内食品行业智能制造、数字化转型成熟度模型的发展现状，系统分析食品行业在数字化转型过程中的痛点、难点与特殊需求。</w:t>
      </w:r>
    </w:p>
    <w:p w14:paraId="430BFEEC">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立项阶段（2025年5月14日）：标准项目通过中国副食流通协会立项。</w:t>
      </w:r>
    </w:p>
    <w:p w14:paraId="7E3E8990">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起草阶段（2025年5-9月）：在充分调研的基础上，构建标准框架，形成标准草案初稿。编制组内部多次召开研讨会，对标准的核心内容，如成熟度等级、评价指标、评价方法等进行深入讨论和修改</w:t>
      </w:r>
      <w:r>
        <w:rPr>
          <w:rFonts w:hint="eastAsia" w:ascii="宋体" w:hAnsi="宋体" w:eastAsia="宋体"/>
          <w:sz w:val="24"/>
          <w:szCs w:val="24"/>
          <w:lang w:eastAsia="zh-CN"/>
        </w:rPr>
        <w:t>，并将标准名称由立项时的《食品安全指数》修改为《食品企业数据要素管理规范</w:t>
      </w:r>
      <w:bookmarkStart w:id="0" w:name="_GoBack"/>
      <w:bookmarkEnd w:id="0"/>
      <w:r>
        <w:rPr>
          <w:rFonts w:hint="eastAsia" w:ascii="宋体" w:hAnsi="宋体" w:eastAsia="宋体"/>
          <w:sz w:val="24"/>
          <w:szCs w:val="24"/>
          <w:lang w:eastAsia="zh-CN"/>
        </w:rPr>
        <w:t>》</w:t>
      </w:r>
      <w:r>
        <w:rPr>
          <w:rFonts w:hint="eastAsia" w:ascii="宋体" w:hAnsi="宋体" w:eastAsia="宋体"/>
          <w:sz w:val="24"/>
          <w:szCs w:val="24"/>
        </w:rPr>
        <w:t>。。</w:t>
      </w:r>
    </w:p>
    <w:p w14:paraId="40305971">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征求意见阶段（2025年9月30日-1</w:t>
      </w:r>
      <w:r>
        <w:rPr>
          <w:rFonts w:hint="eastAsia" w:ascii="宋体" w:hAnsi="宋体" w:eastAsia="宋体"/>
          <w:sz w:val="24"/>
          <w:szCs w:val="24"/>
          <w:lang w:val="en-US" w:eastAsia="zh-CN"/>
        </w:rPr>
        <w:t>0</w:t>
      </w:r>
      <w:r>
        <w:rPr>
          <w:rFonts w:hint="eastAsia" w:ascii="宋体" w:hAnsi="宋体" w:eastAsia="宋体"/>
          <w:sz w:val="24"/>
          <w:szCs w:val="24"/>
        </w:rPr>
        <w:t>月</w:t>
      </w:r>
      <w:r>
        <w:rPr>
          <w:rFonts w:hint="eastAsia" w:ascii="宋体" w:hAnsi="宋体" w:eastAsia="宋体"/>
          <w:sz w:val="24"/>
          <w:szCs w:val="24"/>
          <w:lang w:val="en-US" w:eastAsia="zh-CN"/>
        </w:rPr>
        <w:t>31</w:t>
      </w:r>
      <w:r>
        <w:rPr>
          <w:rFonts w:hint="eastAsia" w:ascii="宋体" w:hAnsi="宋体" w:eastAsia="宋体"/>
          <w:sz w:val="24"/>
          <w:szCs w:val="24"/>
        </w:rPr>
        <w:t>日）：拟将标准征求意见稿向社会公开广泛征求意见，重点征求食品生产企业、数字化解决方案供应商、科研院所、检测认证机构及行业专家的意见。</w:t>
      </w:r>
    </w:p>
    <w:p w14:paraId="4292FEE7">
      <w:pPr>
        <w:spacing w:line="360" w:lineRule="auto"/>
        <w:ind w:firstLine="480" w:firstLineChars="200"/>
        <w:rPr>
          <w:rFonts w:hint="eastAsia" w:ascii="宋体" w:hAnsi="宋体" w:eastAsia="宋体"/>
          <w:sz w:val="24"/>
          <w:szCs w:val="24"/>
        </w:rPr>
      </w:pPr>
    </w:p>
    <w:p w14:paraId="2E1A9EC2">
      <w:pPr>
        <w:spacing w:line="360" w:lineRule="auto"/>
        <w:rPr>
          <w:rFonts w:hint="eastAsia" w:ascii="宋体" w:hAnsi="宋体" w:eastAsia="宋体"/>
          <w:sz w:val="24"/>
          <w:szCs w:val="24"/>
        </w:rPr>
      </w:pPr>
      <w:r>
        <w:rPr>
          <w:rFonts w:hint="eastAsia" w:ascii="宋体" w:hAnsi="宋体" w:eastAsia="宋体"/>
          <w:sz w:val="24"/>
          <w:szCs w:val="24"/>
        </w:rPr>
        <w:t>4. 主要起草人及其所做工作</w:t>
      </w:r>
    </w:p>
    <w:p w14:paraId="1AA114C6">
      <w:pPr>
        <w:rPr>
          <w:rFonts w:hint="eastAsia" w:ascii="宋体" w:hAnsi="宋体" w:eastAsia="宋体"/>
          <w:sz w:val="24"/>
          <w:szCs w:val="24"/>
        </w:rPr>
      </w:pPr>
    </w:p>
    <w:p w14:paraId="54AA3708">
      <w:pPr>
        <w:rPr>
          <w:rFonts w:hint="eastAsia"/>
        </w:rPr>
      </w:pPr>
    </w:p>
    <w:p w14:paraId="30A6A43B">
      <w:pPr>
        <w:pStyle w:val="3"/>
        <w:rPr>
          <w:rFonts w:hint="eastAsia" w:ascii="宋体" w:hAnsi="宋体" w:eastAsia="宋体"/>
          <w:b/>
          <w:bCs/>
          <w:color w:val="auto"/>
          <w:sz w:val="28"/>
          <w:szCs w:val="28"/>
        </w:rPr>
      </w:pPr>
      <w:r>
        <w:rPr>
          <w:rFonts w:hint="eastAsia" w:ascii="宋体" w:hAnsi="宋体" w:eastAsia="宋体"/>
          <w:b/>
          <w:bCs/>
          <w:color w:val="auto"/>
          <w:sz w:val="28"/>
          <w:szCs w:val="28"/>
        </w:rPr>
        <w:t>二、 标准编制原则和确定标准主要内容的论据</w:t>
      </w:r>
    </w:p>
    <w:p w14:paraId="40A66A7A">
      <w:pPr>
        <w:spacing w:line="360" w:lineRule="auto"/>
        <w:rPr>
          <w:rFonts w:hint="eastAsia" w:ascii="宋体" w:hAnsi="宋体" w:eastAsia="宋体"/>
          <w:sz w:val="24"/>
          <w:szCs w:val="24"/>
        </w:rPr>
      </w:pPr>
      <w:r>
        <w:rPr>
          <w:rFonts w:hint="eastAsia" w:ascii="宋体" w:hAnsi="宋体" w:eastAsia="宋体"/>
          <w:sz w:val="24"/>
          <w:szCs w:val="24"/>
        </w:rPr>
        <w:t>1. 编制原则</w:t>
      </w:r>
    </w:p>
    <w:p w14:paraId="4B4F9D14">
      <w:pPr>
        <w:spacing w:line="360" w:lineRule="auto"/>
        <w:ind w:firstLine="480" w:firstLineChars="200"/>
        <w:rPr>
          <w:rFonts w:ascii="宋体" w:hAnsi="宋体" w:eastAsia="宋体"/>
          <w:sz w:val="24"/>
          <w:szCs w:val="24"/>
        </w:rPr>
      </w:pPr>
      <w:r>
        <w:rPr>
          <w:rFonts w:hint="eastAsia" w:ascii="宋体" w:hAnsi="宋体" w:eastAsia="宋体"/>
          <w:sz w:val="24"/>
          <w:szCs w:val="24"/>
        </w:rPr>
        <w:t>本标准在制定过程中遵循以下基本原则：</w:t>
      </w:r>
    </w:p>
    <w:p w14:paraId="4C76C8C3">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（1）合规性原则。标准内容严格遵循《中华人民共和国数据安全法》、《中华人民共和国个人信息保护法》、《中华人民共和国网络安全法》等国家法律法规的要求，确保标准与现行法律框架保持一致。</w:t>
      </w:r>
    </w:p>
    <w:p w14:paraId="29D8A477">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（2）行业适用性原则。紧密结合食品行业特点，重点关注食品安全、质量追溯、供应链协同、配方知识产权保护等核心业务场景的数据管理需求。</w:t>
      </w:r>
    </w:p>
    <w:p w14:paraId="2725EBB6">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（3）先进性原则。吸收和借鉴国内外先进的数据管理理念和框架，如《数据管理能力成熟度评估模型》(GB/T 36073-2018)、《信息安全技术 数据安全能力成熟度模型》(GB/T 37988-2019)等，引入数据分类分级、数据溯源、可信数据空间等前沿概念。</w:t>
      </w:r>
    </w:p>
    <w:p w14:paraId="7975FEC8">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（4）可操作性原则。标准条款力求清晰明确，要求具体，为食品企业提供切实可行的数据管理实施指南，涵盖数据采集、存储、处理、应用到安全保护的全生命周期。</w:t>
      </w:r>
    </w:p>
    <w:p w14:paraId="5913C3FD">
      <w:pPr>
        <w:spacing w:line="360" w:lineRule="auto"/>
        <w:ind w:firstLine="480" w:firstLineChars="200"/>
        <w:rPr>
          <w:rFonts w:ascii="宋体" w:hAnsi="宋体" w:eastAsia="宋体"/>
          <w:sz w:val="24"/>
          <w:szCs w:val="24"/>
        </w:rPr>
      </w:pPr>
      <w:r>
        <w:rPr>
          <w:rFonts w:hint="eastAsia" w:ascii="宋体" w:hAnsi="宋体" w:eastAsia="宋体"/>
          <w:sz w:val="24"/>
          <w:szCs w:val="24"/>
        </w:rPr>
        <w:t>（5）协调性原则。注重与现行有效的国家标准、行业标准的协调统一，参考了《食品生产数据管理技术规范》(GB/T 43730-2024)、《重要产品追溯 追溯体系通用要求》(GB/T 38158-2019)等相关标准，避免产生冲突和矛盾。</w:t>
      </w:r>
    </w:p>
    <w:p w14:paraId="78203286">
      <w:pPr>
        <w:spacing w:line="360" w:lineRule="auto"/>
        <w:ind w:firstLine="480" w:firstLineChars="200"/>
        <w:rPr>
          <w:rFonts w:hint="eastAsia" w:ascii="宋体" w:hAnsi="宋体" w:eastAsia="宋体"/>
          <w:sz w:val="24"/>
          <w:szCs w:val="24"/>
        </w:rPr>
      </w:pPr>
    </w:p>
    <w:p w14:paraId="0B0A3DC9">
      <w:pPr>
        <w:spacing w:line="360" w:lineRule="auto"/>
        <w:rPr>
          <w:rFonts w:hint="eastAsia" w:ascii="宋体" w:hAnsi="宋体" w:eastAsia="宋体"/>
          <w:sz w:val="24"/>
          <w:szCs w:val="24"/>
        </w:rPr>
      </w:pPr>
      <w:r>
        <w:rPr>
          <w:rFonts w:hint="eastAsia" w:ascii="宋体" w:hAnsi="宋体" w:eastAsia="宋体"/>
          <w:sz w:val="24"/>
          <w:szCs w:val="24"/>
        </w:rPr>
        <w:t>2. 确定标准主要内容的论据</w:t>
      </w:r>
    </w:p>
    <w:p w14:paraId="072797C3">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本标准编制的主要依据包括：</w:t>
      </w:r>
    </w:p>
    <w:p w14:paraId="334E2736">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（1）法律法规依据。《中华人民共和国数据安全法》、《中华人民共和国个人信息保护法》、《中华人民共和国网络安全法》等。</w:t>
      </w:r>
    </w:p>
    <w:p w14:paraId="210F2D08">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（2）政策依据。工信部等七部门《食品工业数字化转型实施方案》中关于促进数据资源增值、强化网络和数据安全保障等要求。</w:t>
      </w:r>
    </w:p>
    <w:p w14:paraId="116506AA">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（3）标准技术依据：</w:t>
      </w:r>
    </w:p>
    <w:p w14:paraId="6BBD5F47">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GB/T 36073-2018 《数据管理能力成熟度评估模型》</w:t>
      </w:r>
    </w:p>
    <w:p w14:paraId="3A7AD114">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GB/T 37988-2019 《信息安全技术 数据安全能力成熟度模型》</w:t>
      </w:r>
    </w:p>
    <w:p w14:paraId="510E5C9B">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GB/T 43730-2024 《食品生产数据管理技术规范》</w:t>
      </w:r>
    </w:p>
    <w:p w14:paraId="37FE3972">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GB/T 38158-2019 《重要产品追溯 追溯体系通用要求》</w:t>
      </w:r>
    </w:p>
    <w:p w14:paraId="453F0B80">
      <w:pPr>
        <w:spacing w:line="360" w:lineRule="auto"/>
        <w:ind w:firstLine="480" w:firstLineChars="200"/>
        <w:rPr>
          <w:rFonts w:ascii="宋体" w:hAnsi="宋体" w:eastAsia="宋体"/>
          <w:sz w:val="24"/>
          <w:szCs w:val="24"/>
        </w:rPr>
      </w:pPr>
      <w:r>
        <w:rPr>
          <w:rFonts w:hint="eastAsia" w:ascii="宋体" w:hAnsi="宋体" w:eastAsia="宋体"/>
          <w:sz w:val="24"/>
          <w:szCs w:val="24"/>
        </w:rPr>
        <w:t>（4）实践依据。结合了多家食品企业在数据管理方面的最佳实践和共性挑战，以及相关技术解决方案提供方的经验。</w:t>
      </w:r>
    </w:p>
    <w:p w14:paraId="76273859">
      <w:pPr>
        <w:spacing w:line="360" w:lineRule="auto"/>
        <w:ind w:firstLine="480" w:firstLineChars="200"/>
        <w:rPr>
          <w:rFonts w:ascii="宋体" w:hAnsi="宋体" w:eastAsia="宋体"/>
          <w:sz w:val="24"/>
          <w:szCs w:val="24"/>
        </w:rPr>
      </w:pPr>
      <w:r>
        <w:rPr>
          <w:rFonts w:hint="eastAsia" w:ascii="宋体" w:hAnsi="宋体" w:eastAsia="宋体"/>
          <w:sz w:val="24"/>
          <w:szCs w:val="24"/>
        </w:rPr>
        <w:t>关于具体术语、分级、等级的依据如下表：</w:t>
      </w:r>
    </w:p>
    <w:p w14:paraId="38421E1C">
      <w:pPr>
        <w:spacing w:line="360" w:lineRule="auto"/>
        <w:ind w:firstLine="480" w:firstLineChars="200"/>
        <w:rPr>
          <w:rFonts w:hint="eastAsia" w:ascii="宋体" w:hAnsi="宋体" w:eastAsia="宋体"/>
          <w:sz w:val="24"/>
          <w:szCs w:val="24"/>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2268"/>
        <w:gridCol w:w="2977"/>
        <w:gridCol w:w="1638"/>
      </w:tblGrid>
      <w:tr w14:paraId="788DB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3" w:type="dxa"/>
          </w:tcPr>
          <w:p w14:paraId="55F814C2">
            <w:pPr>
              <w:rPr>
                <w:rFonts w:ascii="宋体" w:hAnsi="宋体" w:eastAsia="宋体"/>
                <w:sz w:val="24"/>
                <w:szCs w:val="24"/>
              </w:rPr>
            </w:pPr>
            <w:r>
              <w:rPr>
                <w:rFonts w:hint="eastAsia" w:ascii="宋体" w:hAnsi="宋体" w:eastAsia="宋体"/>
                <w:sz w:val="24"/>
                <w:szCs w:val="24"/>
              </w:rPr>
              <w:t>维度</w:t>
            </w:r>
          </w:p>
        </w:tc>
        <w:tc>
          <w:tcPr>
            <w:tcW w:w="2268" w:type="dxa"/>
          </w:tcPr>
          <w:p w14:paraId="29414C1E">
            <w:pPr>
              <w:rPr>
                <w:rFonts w:ascii="宋体" w:hAnsi="宋体" w:eastAsia="宋体"/>
                <w:sz w:val="24"/>
                <w:szCs w:val="24"/>
              </w:rPr>
            </w:pPr>
            <w:r>
              <w:rPr>
                <w:rFonts w:hint="eastAsia" w:ascii="宋体" w:hAnsi="宋体" w:eastAsia="宋体"/>
                <w:sz w:val="24"/>
                <w:szCs w:val="24"/>
              </w:rPr>
              <w:t>核心来源与依据</w:t>
            </w:r>
          </w:p>
        </w:tc>
        <w:tc>
          <w:tcPr>
            <w:tcW w:w="2977" w:type="dxa"/>
          </w:tcPr>
          <w:p w14:paraId="4911D51E">
            <w:pPr>
              <w:rPr>
                <w:rFonts w:ascii="宋体" w:hAnsi="宋体" w:eastAsia="宋体"/>
                <w:sz w:val="24"/>
                <w:szCs w:val="24"/>
              </w:rPr>
            </w:pPr>
            <w:r>
              <w:rPr>
                <w:rFonts w:hint="eastAsia" w:ascii="宋体" w:hAnsi="宋体" w:eastAsia="宋体"/>
                <w:sz w:val="24"/>
                <w:szCs w:val="24"/>
              </w:rPr>
              <w:t>方法与特点</w:t>
            </w:r>
          </w:p>
        </w:tc>
        <w:tc>
          <w:tcPr>
            <w:tcW w:w="1638" w:type="dxa"/>
          </w:tcPr>
          <w:p w14:paraId="4C29BEE8">
            <w:pPr>
              <w:rPr>
                <w:rFonts w:ascii="宋体" w:hAnsi="宋体" w:eastAsia="宋体"/>
                <w:sz w:val="24"/>
                <w:szCs w:val="24"/>
              </w:rPr>
            </w:pPr>
            <w:r>
              <w:rPr>
                <w:rFonts w:hint="eastAsia" w:ascii="宋体" w:hAnsi="宋体" w:eastAsia="宋体"/>
                <w:sz w:val="24"/>
                <w:szCs w:val="24"/>
              </w:rPr>
              <w:t>适用性</w:t>
            </w:r>
          </w:p>
        </w:tc>
      </w:tr>
      <w:tr w14:paraId="3F779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14:paraId="6EB575B9">
            <w:pPr>
              <w:rPr>
                <w:rFonts w:ascii="宋体" w:hAnsi="宋体" w:eastAsia="宋体"/>
                <w:sz w:val="24"/>
                <w:szCs w:val="24"/>
              </w:rPr>
            </w:pPr>
            <w:r>
              <w:rPr>
                <w:rFonts w:hint="eastAsia" w:ascii="宋体" w:hAnsi="宋体" w:eastAsia="宋体"/>
                <w:sz w:val="24"/>
                <w:szCs w:val="24"/>
              </w:rPr>
              <w:t>术语定义</w:t>
            </w:r>
          </w:p>
        </w:tc>
        <w:tc>
          <w:tcPr>
            <w:tcW w:w="2268" w:type="dxa"/>
          </w:tcPr>
          <w:p w14:paraId="4272226F">
            <w:pPr>
              <w:rPr>
                <w:rFonts w:ascii="宋体" w:hAnsi="宋体" w:eastAsia="宋体"/>
                <w:sz w:val="24"/>
                <w:szCs w:val="24"/>
              </w:rPr>
            </w:pPr>
            <w:r>
              <w:rPr>
                <w:rFonts w:hint="eastAsia" w:ascii="宋体" w:hAnsi="宋体" w:eastAsia="宋体"/>
                <w:sz w:val="24"/>
                <w:szCs w:val="24"/>
              </w:rPr>
              <w:t>主要借鉴GB/T 39116-2020、GB/T 43439-2023、GB/T 36073-2018等国家标准中的术语。</w:t>
            </w:r>
          </w:p>
        </w:tc>
        <w:tc>
          <w:tcPr>
            <w:tcW w:w="2977" w:type="dxa"/>
          </w:tcPr>
          <w:p w14:paraId="2F9FC947">
            <w:pPr>
              <w:rPr>
                <w:rFonts w:ascii="宋体" w:hAnsi="宋体" w:eastAsia="宋体"/>
                <w:sz w:val="24"/>
                <w:szCs w:val="24"/>
              </w:rPr>
            </w:pPr>
            <w:r>
              <w:rPr>
                <w:rFonts w:hint="eastAsia" w:ascii="宋体" w:hAnsi="宋体" w:eastAsia="宋体"/>
                <w:sz w:val="24"/>
                <w:szCs w:val="24"/>
              </w:rPr>
              <w:t>采用通用性术语直接引用（如“成熟度”），行业性术语创新定义（如“全链条追溯”）的方法。</w:t>
            </w:r>
          </w:p>
        </w:tc>
        <w:tc>
          <w:tcPr>
            <w:tcW w:w="1638" w:type="dxa"/>
          </w:tcPr>
          <w:p w14:paraId="1FF9712D">
            <w:pPr>
              <w:rPr>
                <w:rFonts w:ascii="宋体" w:hAnsi="宋体" w:eastAsia="宋体"/>
                <w:sz w:val="24"/>
                <w:szCs w:val="24"/>
              </w:rPr>
            </w:pPr>
            <w:r>
              <w:rPr>
                <w:rFonts w:hint="eastAsia" w:ascii="宋体" w:hAnsi="宋体" w:eastAsia="宋体"/>
                <w:sz w:val="24"/>
                <w:szCs w:val="24"/>
              </w:rPr>
              <w:t>确保与国家标准的协调性，同时突出食品行业的特色。</w:t>
            </w:r>
          </w:p>
        </w:tc>
      </w:tr>
      <w:tr w14:paraId="759B8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14:paraId="68F5578B">
            <w:pPr>
              <w:rPr>
                <w:rFonts w:ascii="宋体" w:hAnsi="宋体" w:eastAsia="宋体"/>
                <w:sz w:val="24"/>
                <w:szCs w:val="24"/>
              </w:rPr>
            </w:pPr>
            <w:r>
              <w:rPr>
                <w:rFonts w:hint="eastAsia" w:ascii="宋体" w:hAnsi="宋体" w:eastAsia="宋体"/>
                <w:sz w:val="24"/>
                <w:szCs w:val="24"/>
              </w:rPr>
              <w:t>分级框架</w:t>
            </w:r>
          </w:p>
        </w:tc>
        <w:tc>
          <w:tcPr>
            <w:tcW w:w="2268" w:type="dxa"/>
          </w:tcPr>
          <w:p w14:paraId="272C5985">
            <w:pPr>
              <w:rPr>
                <w:rFonts w:ascii="宋体" w:hAnsi="宋体" w:eastAsia="宋体"/>
                <w:sz w:val="24"/>
                <w:szCs w:val="24"/>
              </w:rPr>
            </w:pPr>
            <w:r>
              <w:rPr>
                <w:rFonts w:hint="eastAsia" w:ascii="宋体" w:hAnsi="宋体" w:eastAsia="宋体"/>
                <w:sz w:val="24"/>
                <w:szCs w:val="24"/>
              </w:rPr>
              <w:t>参考CMMI、GB/T 39116-2020、GB/T 43439-2023、T/AIITRE 10004等成熟的5级分级模型。</w:t>
            </w:r>
          </w:p>
        </w:tc>
        <w:tc>
          <w:tcPr>
            <w:tcW w:w="2977" w:type="dxa"/>
          </w:tcPr>
          <w:p w14:paraId="6B731DFA">
            <w:pPr>
              <w:rPr>
                <w:rFonts w:ascii="宋体" w:hAnsi="宋体" w:eastAsia="宋体"/>
                <w:sz w:val="24"/>
                <w:szCs w:val="24"/>
              </w:rPr>
            </w:pPr>
            <w:r>
              <w:rPr>
                <w:rFonts w:hint="eastAsia" w:ascii="宋体" w:hAnsi="宋体" w:eastAsia="宋体"/>
                <w:sz w:val="24"/>
                <w:szCs w:val="24"/>
              </w:rPr>
              <w:t>采用国际通行的5级成熟度分级（初始级、规范级、集成级、优化级、引领级），遵循从无序到有序、从局部到全局、从支撑到驱动的演进逻辑。</w:t>
            </w:r>
          </w:p>
        </w:tc>
        <w:tc>
          <w:tcPr>
            <w:tcW w:w="1638" w:type="dxa"/>
          </w:tcPr>
          <w:p w14:paraId="3A51F7C8">
            <w:pPr>
              <w:rPr>
                <w:rFonts w:ascii="宋体" w:hAnsi="宋体" w:eastAsia="宋体"/>
                <w:sz w:val="24"/>
                <w:szCs w:val="24"/>
              </w:rPr>
            </w:pPr>
            <w:r>
              <w:rPr>
                <w:rFonts w:hint="eastAsia" w:ascii="宋体" w:hAnsi="宋体" w:eastAsia="宋体"/>
                <w:sz w:val="24"/>
                <w:szCs w:val="24"/>
              </w:rPr>
              <w:t>符合业界共识，便于企业对标定位和路径规划。</w:t>
            </w:r>
          </w:p>
        </w:tc>
      </w:tr>
      <w:tr w14:paraId="2E739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14:paraId="6A765F7B">
            <w:pPr>
              <w:rPr>
                <w:rFonts w:ascii="宋体" w:hAnsi="宋体" w:eastAsia="宋体"/>
                <w:sz w:val="24"/>
                <w:szCs w:val="24"/>
              </w:rPr>
            </w:pPr>
            <w:r>
              <w:rPr>
                <w:rFonts w:hint="eastAsia" w:ascii="宋体" w:hAnsi="宋体" w:eastAsia="宋体"/>
                <w:sz w:val="24"/>
                <w:szCs w:val="24"/>
              </w:rPr>
              <w:t>等级特征</w:t>
            </w:r>
          </w:p>
        </w:tc>
        <w:tc>
          <w:tcPr>
            <w:tcW w:w="2268" w:type="dxa"/>
          </w:tcPr>
          <w:p w14:paraId="5A39DF4D">
            <w:pPr>
              <w:rPr>
                <w:rFonts w:ascii="宋体" w:hAnsi="宋体" w:eastAsia="宋体"/>
                <w:sz w:val="24"/>
                <w:szCs w:val="24"/>
              </w:rPr>
            </w:pPr>
            <w:r>
              <w:rPr>
                <w:rFonts w:hint="eastAsia" w:ascii="宋体" w:hAnsi="宋体" w:eastAsia="宋体"/>
                <w:sz w:val="24"/>
                <w:szCs w:val="24"/>
              </w:rPr>
              <w:t>结合食品行业最佳实践和共性挑战（如追溯、安全），并参考了GB/T 39116、GB/T 43439等标准中的等级描述。</w:t>
            </w:r>
          </w:p>
        </w:tc>
        <w:tc>
          <w:tcPr>
            <w:tcW w:w="2977" w:type="dxa"/>
          </w:tcPr>
          <w:p w14:paraId="79388335">
            <w:pPr>
              <w:rPr>
                <w:rFonts w:ascii="宋体" w:hAnsi="宋体" w:eastAsia="宋体"/>
                <w:sz w:val="24"/>
                <w:szCs w:val="24"/>
              </w:rPr>
            </w:pPr>
            <w:r>
              <w:rPr>
                <w:rFonts w:hint="eastAsia" w:ascii="宋体" w:hAnsi="宋体" w:eastAsia="宋体"/>
                <w:sz w:val="24"/>
                <w:szCs w:val="24"/>
              </w:rPr>
              <w:t>每个等级的特征描述均围绕战略组织、技术数据、业务流程三个维度展开，并深度融合食品行业特定场景和要求（如食品安全数字化管理、全链条追溯）。</w:t>
            </w:r>
          </w:p>
        </w:tc>
        <w:tc>
          <w:tcPr>
            <w:tcW w:w="1638" w:type="dxa"/>
          </w:tcPr>
          <w:p w14:paraId="080E7A39">
            <w:pPr>
              <w:rPr>
                <w:rFonts w:ascii="宋体" w:hAnsi="宋体" w:eastAsia="宋体"/>
                <w:sz w:val="24"/>
                <w:szCs w:val="24"/>
              </w:rPr>
            </w:pPr>
            <w:r>
              <w:rPr>
                <w:rFonts w:hint="eastAsia" w:ascii="宋体" w:hAnsi="宋体" w:eastAsia="宋体"/>
                <w:sz w:val="24"/>
                <w:szCs w:val="24"/>
              </w:rPr>
              <w:t>使得等级特征不仅体现数字化通用规律，更贴合食品企业的实际，引导行业数字化转型。</w:t>
            </w:r>
          </w:p>
        </w:tc>
      </w:tr>
    </w:tbl>
    <w:p w14:paraId="2937932A">
      <w:pPr>
        <w:spacing w:line="360" w:lineRule="auto"/>
        <w:ind w:firstLine="480" w:firstLineChars="200"/>
        <w:rPr>
          <w:rFonts w:hint="eastAsia" w:ascii="宋体" w:hAnsi="宋体" w:eastAsia="宋体"/>
          <w:sz w:val="24"/>
          <w:szCs w:val="24"/>
        </w:rPr>
      </w:pPr>
    </w:p>
    <w:p w14:paraId="1C972014">
      <w:pPr>
        <w:pStyle w:val="3"/>
        <w:rPr>
          <w:rFonts w:ascii="宋体" w:hAnsi="宋体" w:eastAsia="宋体"/>
          <w:b/>
          <w:bCs/>
          <w:color w:val="auto"/>
          <w:sz w:val="28"/>
          <w:szCs w:val="28"/>
        </w:rPr>
      </w:pPr>
      <w:r>
        <w:rPr>
          <w:rFonts w:hint="eastAsia" w:ascii="宋体" w:hAnsi="宋体" w:eastAsia="宋体"/>
          <w:b/>
          <w:bCs/>
          <w:color w:val="auto"/>
          <w:sz w:val="28"/>
          <w:szCs w:val="28"/>
        </w:rPr>
        <w:t xml:space="preserve">三、 </w:t>
      </w:r>
      <w:r>
        <w:rPr>
          <w:rFonts w:ascii="宋体" w:hAnsi="宋体" w:eastAsia="宋体"/>
          <w:b/>
          <w:bCs/>
          <w:color w:val="auto"/>
          <w:sz w:val="28"/>
          <w:szCs w:val="28"/>
        </w:rPr>
        <w:t>标准主要内容说明</w:t>
      </w:r>
    </w:p>
    <w:p w14:paraId="586E2D3D">
      <w:pPr>
        <w:spacing w:line="360" w:lineRule="auto"/>
        <w:rPr>
          <w:rFonts w:hint="eastAsia" w:ascii="宋体" w:hAnsi="宋体" w:eastAsia="宋体"/>
          <w:sz w:val="24"/>
          <w:szCs w:val="24"/>
        </w:rPr>
      </w:pPr>
      <w:r>
        <w:rPr>
          <w:rFonts w:hint="eastAsia" w:ascii="宋体" w:hAnsi="宋体" w:eastAsia="宋体"/>
          <w:sz w:val="24"/>
          <w:szCs w:val="24"/>
        </w:rPr>
        <w:t>1.标准范围</w:t>
      </w:r>
    </w:p>
    <w:p w14:paraId="15CA53C8">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本标准规定了食品企业信息化建设中数据要素的分类分级、管理要求、安全要求以及评价与改进等内容。本标准适用于食品生产、流通、销售及相关服务企业（包括但不限于农产品加工、乳制品、饮料、烘焙、调味品、预制菜等细分领域）开展数据要素的管理、应用与评价。本标准也可为行业协会、第三方评估机构提供参考。</w:t>
      </w:r>
    </w:p>
    <w:p w14:paraId="0DFCD23C">
      <w:pPr>
        <w:spacing w:line="360" w:lineRule="auto"/>
        <w:ind w:firstLine="480" w:firstLineChars="200"/>
        <w:rPr>
          <w:rFonts w:hint="eastAsia" w:ascii="宋体" w:hAnsi="宋体" w:eastAsia="宋体"/>
          <w:sz w:val="24"/>
          <w:szCs w:val="24"/>
        </w:rPr>
      </w:pPr>
    </w:p>
    <w:p w14:paraId="371A1294">
      <w:pPr>
        <w:spacing w:line="360" w:lineRule="auto"/>
        <w:rPr>
          <w:rFonts w:hint="eastAsia" w:ascii="宋体" w:hAnsi="宋体" w:eastAsia="宋体"/>
          <w:sz w:val="24"/>
          <w:szCs w:val="24"/>
        </w:rPr>
      </w:pPr>
      <w:r>
        <w:rPr>
          <w:rFonts w:hint="eastAsia" w:ascii="宋体" w:hAnsi="宋体" w:eastAsia="宋体"/>
          <w:sz w:val="24"/>
          <w:szCs w:val="24"/>
        </w:rPr>
        <w:t>2.数据要素分类与分级</w:t>
      </w:r>
    </w:p>
    <w:p w14:paraId="7E4775E1">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数据分类：基于食品行业全产业链视角，将数据要素划分为生产经营数据、消费者个人数据、公共监管数据、伙伴协同数据和衍生数据五大类，并进一步细分为若干子类（如原料溯源数据、生产加工数据、质量安全数据、仓储物流数据等）。这种分类方式旨在帮助企业系统性地识别和管理其拥有的数据资产。</w:t>
      </w:r>
    </w:p>
    <w:p w14:paraId="5C052BFA">
      <w:pPr>
        <w:spacing w:line="360" w:lineRule="auto"/>
        <w:ind w:firstLine="480" w:firstLineChars="200"/>
        <w:rPr>
          <w:rFonts w:ascii="宋体" w:hAnsi="宋体" w:eastAsia="宋体"/>
          <w:sz w:val="24"/>
          <w:szCs w:val="24"/>
        </w:rPr>
      </w:pPr>
      <w:r>
        <w:rPr>
          <w:rFonts w:hint="eastAsia" w:ascii="宋体" w:hAnsi="宋体" w:eastAsia="宋体"/>
          <w:sz w:val="24"/>
          <w:szCs w:val="24"/>
        </w:rPr>
        <w:t>数据分级：根据数据一旦遭到篡改、破坏、泄露或者非法获取、非法利用时，可能对国家安全、公共利益、企业合法权益或者个人权益造成的危害程度，将数据分为核心数据（4级）、重要数据（3级）、敏感数据（2级） 和公开数据（1级） 四个级别。分级旨在为后续实施差异化的安全保护措施提供依据。</w:t>
      </w:r>
    </w:p>
    <w:p w14:paraId="224E0628">
      <w:pPr>
        <w:spacing w:line="360" w:lineRule="auto"/>
        <w:ind w:firstLine="480" w:firstLineChars="200"/>
        <w:rPr>
          <w:rFonts w:hint="eastAsia" w:ascii="宋体" w:hAnsi="宋体" w:eastAsia="宋体"/>
          <w:sz w:val="24"/>
          <w:szCs w:val="24"/>
        </w:rPr>
      </w:pPr>
    </w:p>
    <w:p w14:paraId="4A7B7821">
      <w:pPr>
        <w:spacing w:line="360" w:lineRule="auto"/>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数据要素全生命周期管理要求</w:t>
      </w:r>
    </w:p>
    <w:p w14:paraId="7DBC6B9E">
      <w:pPr>
        <w:spacing w:line="360" w:lineRule="auto"/>
        <w:ind w:firstLine="480" w:firstLineChars="200"/>
        <w:rPr>
          <w:rFonts w:ascii="宋体" w:hAnsi="宋体" w:eastAsia="宋体"/>
          <w:sz w:val="24"/>
          <w:szCs w:val="24"/>
        </w:rPr>
      </w:pPr>
      <w:r>
        <w:rPr>
          <w:rFonts w:ascii="宋体" w:hAnsi="宋体" w:eastAsia="宋体"/>
          <w:sz w:val="24"/>
          <w:szCs w:val="24"/>
        </w:rPr>
        <w:t>标准对数据要素的采集、存储、处理、应用、归档与销毁等全生命周期环节提出了具体管理要求：</w:t>
      </w:r>
    </w:p>
    <w:p w14:paraId="4079803D">
      <w:pPr>
        <w:spacing w:line="360" w:lineRule="auto"/>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数据采集</w:t>
      </w:r>
      <w:r>
        <w:rPr>
          <w:rFonts w:hint="eastAsia" w:ascii="宋体" w:hAnsi="宋体" w:eastAsia="宋体"/>
          <w:sz w:val="24"/>
          <w:szCs w:val="24"/>
        </w:rPr>
        <w:t>。</w:t>
      </w:r>
      <w:r>
        <w:rPr>
          <w:rFonts w:ascii="宋体" w:hAnsi="宋体" w:eastAsia="宋体"/>
          <w:sz w:val="24"/>
          <w:szCs w:val="24"/>
        </w:rPr>
        <w:t>强调合法、正当、必要原则，鼓励应用物联网技术自动采集生产、能耗、设备状态数据，确保数据真实性、准确性和完整性。</w:t>
      </w:r>
    </w:p>
    <w:p w14:paraId="1039771C">
      <w:pPr>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数据存储</w:t>
      </w:r>
      <w:r>
        <w:rPr>
          <w:rFonts w:hint="eastAsia" w:ascii="宋体" w:hAnsi="宋体" w:eastAsia="宋体"/>
          <w:sz w:val="24"/>
          <w:szCs w:val="24"/>
        </w:rPr>
        <w:t>。</w:t>
      </w:r>
      <w:r>
        <w:rPr>
          <w:rFonts w:ascii="宋体" w:hAnsi="宋体" w:eastAsia="宋体"/>
          <w:sz w:val="24"/>
          <w:szCs w:val="24"/>
        </w:rPr>
        <w:t>要求建立存储管理制度，明确存储期限、环境和备份恢复策略，重要数据实行异地备份。</w:t>
      </w:r>
    </w:p>
    <w:p w14:paraId="079B2393">
      <w:pPr>
        <w:spacing w:line="360" w:lineRule="auto"/>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数据处理与加工</w:t>
      </w:r>
      <w:r>
        <w:rPr>
          <w:rFonts w:hint="eastAsia" w:ascii="宋体" w:hAnsi="宋体" w:eastAsia="宋体"/>
          <w:sz w:val="24"/>
          <w:szCs w:val="24"/>
        </w:rPr>
        <w:t>。</w:t>
      </w:r>
      <w:r>
        <w:rPr>
          <w:rFonts w:ascii="宋体" w:hAnsi="宋体" w:eastAsia="宋体"/>
          <w:sz w:val="24"/>
          <w:szCs w:val="24"/>
        </w:rPr>
        <w:t>包括数据清洗、集成、分析和挖掘，鼓励企业建立数据平台或数据中台，打破数据孤岛，应用大数据、AI等技术开发预测性模型。</w:t>
      </w:r>
    </w:p>
    <w:p w14:paraId="65B06CEE">
      <w:pPr>
        <w:spacing w:line="360" w:lineRule="auto"/>
        <w:ind w:firstLine="480" w:firstLineChars="2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数据应用与服务</w:t>
      </w:r>
      <w:r>
        <w:rPr>
          <w:rFonts w:hint="eastAsia" w:ascii="宋体" w:hAnsi="宋体" w:eastAsia="宋体"/>
          <w:sz w:val="24"/>
          <w:szCs w:val="24"/>
        </w:rPr>
        <w:t>。</w:t>
      </w:r>
      <w:r>
        <w:rPr>
          <w:rFonts w:ascii="宋体" w:hAnsi="宋体" w:eastAsia="宋体"/>
          <w:sz w:val="24"/>
          <w:szCs w:val="24"/>
        </w:rPr>
        <w:t>深化数据在研发、生产、供应链、营销等环节的应用，支持精准决策；在安全保障和合规前提下，探索与供应链上下游在可信数据空间内安全共享数据，提升协同效率；探索数据资产化路径。</w:t>
      </w:r>
    </w:p>
    <w:p w14:paraId="3C4FDEF2">
      <w:pPr>
        <w:spacing w:line="360" w:lineRule="auto"/>
        <w:ind w:firstLine="480" w:firstLineChars="200"/>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数据归档与销毁</w:t>
      </w:r>
      <w:r>
        <w:rPr>
          <w:rFonts w:hint="eastAsia" w:ascii="宋体" w:hAnsi="宋体" w:eastAsia="宋体"/>
          <w:sz w:val="24"/>
          <w:szCs w:val="24"/>
        </w:rPr>
        <w:t>。</w:t>
      </w:r>
      <w:r>
        <w:rPr>
          <w:rFonts w:ascii="宋体" w:hAnsi="宋体" w:eastAsia="宋体"/>
          <w:sz w:val="24"/>
          <w:szCs w:val="24"/>
        </w:rPr>
        <w:t>规定数据的归档策略和安全销毁要求，满足合规性并优化资源利用。</w:t>
      </w:r>
    </w:p>
    <w:p w14:paraId="3FBFE72D">
      <w:pPr>
        <w:spacing w:line="360" w:lineRule="auto"/>
        <w:ind w:firstLine="480" w:firstLineChars="200"/>
        <w:rPr>
          <w:rFonts w:hint="eastAsia" w:ascii="宋体" w:hAnsi="宋体" w:eastAsia="宋体"/>
          <w:sz w:val="24"/>
          <w:szCs w:val="24"/>
        </w:rPr>
      </w:pPr>
    </w:p>
    <w:p w14:paraId="5F28C6C0">
      <w:pPr>
        <w:spacing w:line="360" w:lineRule="auto"/>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数据安全要求</w:t>
      </w:r>
    </w:p>
    <w:p w14:paraId="3A5D8F9D">
      <w:pPr>
        <w:spacing w:line="360" w:lineRule="auto"/>
        <w:ind w:firstLine="480" w:firstLineChars="200"/>
        <w:rPr>
          <w:rFonts w:ascii="宋体" w:hAnsi="宋体" w:eastAsia="宋体"/>
          <w:sz w:val="24"/>
          <w:szCs w:val="24"/>
        </w:rPr>
      </w:pPr>
      <w:r>
        <w:rPr>
          <w:rFonts w:ascii="宋体" w:hAnsi="宋体" w:eastAsia="宋体"/>
          <w:sz w:val="24"/>
          <w:szCs w:val="24"/>
        </w:rPr>
        <w:t>标准设专章规定数据安全要求，强调建立覆盖数据全生命周期的安全防护体系：</w:t>
      </w:r>
    </w:p>
    <w:p w14:paraId="325B4809">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安全总体框架</w:t>
      </w:r>
      <w:r>
        <w:rPr>
          <w:rFonts w:hint="eastAsia" w:ascii="宋体" w:hAnsi="宋体" w:eastAsia="宋体"/>
          <w:sz w:val="24"/>
          <w:szCs w:val="24"/>
        </w:rPr>
        <w:t>。</w:t>
      </w:r>
      <w:r>
        <w:rPr>
          <w:rFonts w:ascii="宋体" w:hAnsi="宋体" w:eastAsia="宋体"/>
          <w:sz w:val="24"/>
          <w:szCs w:val="24"/>
        </w:rPr>
        <w:t>遵循相关法律法规，保障数据的保密性、完整性、可用性。</w:t>
      </w:r>
    </w:p>
    <w:p w14:paraId="72E75E7A">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分级保护与访问控制</w:t>
      </w:r>
      <w:r>
        <w:rPr>
          <w:rFonts w:hint="eastAsia" w:ascii="宋体" w:hAnsi="宋体" w:eastAsia="宋体"/>
          <w:sz w:val="24"/>
          <w:szCs w:val="24"/>
        </w:rPr>
        <w:t>。</w:t>
      </w:r>
      <w:r>
        <w:rPr>
          <w:rFonts w:ascii="宋体" w:hAnsi="宋体" w:eastAsia="宋体"/>
          <w:sz w:val="24"/>
          <w:szCs w:val="24"/>
        </w:rPr>
        <w:t>要求依据数据分级结果实施差异化保护措施，对3级及以上数据重点保护，并建立严格的身份认证和访问权限控制机制。</w:t>
      </w:r>
    </w:p>
    <w:p w14:paraId="31206D06">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数据跨境与合规审计</w:t>
      </w:r>
      <w:r>
        <w:rPr>
          <w:rFonts w:hint="eastAsia" w:ascii="宋体" w:hAnsi="宋体" w:eastAsia="宋体"/>
          <w:sz w:val="24"/>
          <w:szCs w:val="24"/>
        </w:rPr>
        <w:t>。</w:t>
      </w:r>
      <w:r>
        <w:rPr>
          <w:rFonts w:ascii="宋体" w:hAnsi="宋体" w:eastAsia="宋体"/>
          <w:sz w:val="24"/>
          <w:szCs w:val="24"/>
        </w:rPr>
        <w:t>数据出境需严格遵守国家规定；建立数据安全审计制度，定期进行日志审计和风险分析。</w:t>
      </w:r>
    </w:p>
    <w:p w14:paraId="44035F03">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隐私保护</w:t>
      </w:r>
      <w:r>
        <w:rPr>
          <w:rFonts w:hint="eastAsia" w:ascii="宋体" w:hAnsi="宋体" w:eastAsia="宋体"/>
          <w:sz w:val="24"/>
          <w:szCs w:val="24"/>
        </w:rPr>
        <w:t>。</w:t>
      </w:r>
      <w:r>
        <w:rPr>
          <w:rFonts w:ascii="宋体" w:hAnsi="宋体" w:eastAsia="宋体"/>
          <w:sz w:val="24"/>
          <w:szCs w:val="24"/>
        </w:rPr>
        <w:t>处理个人信息需征得同意，鼓励采用匿名化、去标识化等技术保护隐私。</w:t>
      </w:r>
    </w:p>
    <w:p w14:paraId="5060DC24">
      <w:pPr>
        <w:spacing w:line="360" w:lineRule="auto"/>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评价与改进</w:t>
      </w:r>
    </w:p>
    <w:p w14:paraId="2EEA3A0E">
      <w:pPr>
        <w:spacing w:line="360" w:lineRule="auto"/>
        <w:ind w:firstLine="480" w:firstLineChars="200"/>
        <w:rPr>
          <w:rFonts w:ascii="宋体" w:hAnsi="宋体" w:eastAsia="宋体"/>
          <w:sz w:val="24"/>
          <w:szCs w:val="24"/>
        </w:rPr>
      </w:pPr>
      <w:r>
        <w:rPr>
          <w:rFonts w:ascii="宋体" w:hAnsi="宋体" w:eastAsia="宋体"/>
          <w:sz w:val="24"/>
          <w:szCs w:val="24"/>
        </w:rPr>
        <w:t>标准提供了企业进行数据管理能力评价与持续改进的指引：</w:t>
      </w:r>
    </w:p>
    <w:p w14:paraId="6AC1F0EB">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评价指标</w:t>
      </w:r>
      <w:r>
        <w:rPr>
          <w:rFonts w:hint="eastAsia" w:ascii="宋体" w:hAnsi="宋体" w:eastAsia="宋体"/>
          <w:sz w:val="24"/>
          <w:szCs w:val="24"/>
        </w:rPr>
        <w:t>。</w:t>
      </w:r>
      <w:r>
        <w:rPr>
          <w:rFonts w:ascii="宋体" w:hAnsi="宋体" w:eastAsia="宋体"/>
          <w:sz w:val="24"/>
          <w:szCs w:val="24"/>
        </w:rPr>
        <w:t>建议从数据质量（准确率、完整性）、数据应用（支撑率、智能决策占比）、数据安全（安全事件数、权限合规率）和数据价值（效率提升、成本降低、收入增长）等维度建立评价指标体系。</w:t>
      </w:r>
    </w:p>
    <w:p w14:paraId="2D444C4D">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持续改进</w:t>
      </w:r>
      <w:r>
        <w:rPr>
          <w:rFonts w:hint="eastAsia" w:ascii="宋体" w:hAnsi="宋体" w:eastAsia="宋体"/>
          <w:sz w:val="24"/>
          <w:szCs w:val="24"/>
        </w:rPr>
        <w:t>。</w:t>
      </w:r>
      <w:r>
        <w:rPr>
          <w:rFonts w:ascii="宋体" w:hAnsi="宋体" w:eastAsia="宋体"/>
          <w:sz w:val="24"/>
          <w:szCs w:val="24"/>
        </w:rPr>
        <w:t>鼓励企业依据评价结果，遵循PDCA循环（Plan-Do-Check-Act）原则，不断完善数据管理工作，并可借鉴GB/T 36073-2018《数据管理能力成熟度评估模型》构建长效机制。</w:t>
      </w:r>
    </w:p>
    <w:p w14:paraId="302FF326">
      <w:pPr>
        <w:pStyle w:val="3"/>
        <w:rPr>
          <w:rFonts w:ascii="宋体" w:hAnsi="宋体" w:eastAsia="宋体"/>
          <w:b/>
          <w:bCs/>
          <w:color w:val="auto"/>
          <w:sz w:val="28"/>
          <w:szCs w:val="28"/>
        </w:rPr>
      </w:pPr>
      <w:r>
        <w:rPr>
          <w:rFonts w:ascii="宋体" w:hAnsi="宋体" w:eastAsia="宋体"/>
          <w:b/>
          <w:bCs/>
          <w:color w:val="auto"/>
          <w:sz w:val="28"/>
          <w:szCs w:val="28"/>
        </w:rPr>
        <w:t>四、与现行法律法规和强制性标准的关系</w:t>
      </w:r>
    </w:p>
    <w:p w14:paraId="48C783CA">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与法律法规的关系</w:t>
      </w:r>
      <w:r>
        <w:rPr>
          <w:rFonts w:hint="eastAsia" w:ascii="宋体" w:hAnsi="宋体" w:eastAsia="宋体"/>
          <w:sz w:val="24"/>
          <w:szCs w:val="24"/>
        </w:rPr>
        <w:t>。</w:t>
      </w:r>
    </w:p>
    <w:p w14:paraId="3A8FD617">
      <w:pPr>
        <w:tabs>
          <w:tab w:val="left" w:pos="720"/>
        </w:tabs>
        <w:spacing w:line="360" w:lineRule="auto"/>
        <w:ind w:firstLine="480" w:firstLineChars="200"/>
        <w:rPr>
          <w:rFonts w:ascii="宋体" w:hAnsi="宋体" w:eastAsia="宋体"/>
          <w:sz w:val="24"/>
          <w:szCs w:val="24"/>
        </w:rPr>
      </w:pPr>
      <w:r>
        <w:rPr>
          <w:rFonts w:ascii="宋体" w:hAnsi="宋体" w:eastAsia="宋体"/>
          <w:sz w:val="24"/>
          <w:szCs w:val="24"/>
        </w:rPr>
        <w:t>本标准严格遵循《中华人民共和国数据安全法》、《中华人民共和国个人信息保护法》、《中华人民共和国网络安全法》等法律法规的基本原则和强制性要求，是对这些法律法规在食品行业数据管理领域的细化和落地补充，不存在任何冲突。</w:t>
      </w:r>
    </w:p>
    <w:p w14:paraId="6EA8F238">
      <w:pPr>
        <w:tabs>
          <w:tab w:val="left" w:pos="720"/>
        </w:tabs>
        <w:spacing w:line="360" w:lineRule="auto"/>
        <w:ind w:firstLine="480" w:firstLineChars="200"/>
        <w:rPr>
          <w:rFonts w:hint="eastAsia" w:ascii="宋体" w:hAnsi="宋体" w:eastAsia="宋体"/>
          <w:sz w:val="24"/>
          <w:szCs w:val="24"/>
        </w:rPr>
      </w:pPr>
    </w:p>
    <w:p w14:paraId="0C6BE941">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与国家标准、行业标准的关系：</w:t>
      </w:r>
    </w:p>
    <w:p w14:paraId="3B150FAA">
      <w:pPr>
        <w:tabs>
          <w:tab w:val="left" w:pos="720"/>
        </w:tabs>
        <w:spacing w:line="360" w:lineRule="auto"/>
        <w:ind w:firstLine="480" w:firstLineChars="200"/>
        <w:rPr>
          <w:rFonts w:ascii="宋体" w:hAnsi="宋体" w:eastAsia="宋体"/>
          <w:sz w:val="24"/>
          <w:szCs w:val="24"/>
        </w:rPr>
      </w:pPr>
      <w:r>
        <w:rPr>
          <w:rFonts w:ascii="宋体" w:hAnsi="宋体" w:eastAsia="宋体"/>
          <w:sz w:val="24"/>
          <w:szCs w:val="24"/>
        </w:rPr>
        <w:t>本标准与《食品生产数据管理技术规范》（GB/T 43730-2024）、《重要产品追溯 追溯体系通用要求》（GB/T 38158-2019）等相关推荐性国家标准和行业标准协调配套、相互支撑。本标准侧重于食品企业信息化建设中的数据要素管理，更具综合性和系统性，并对数据分类分级、数据安全、数据应用等进行了更深入和具体的规定，是对现有标准体系的有益补充和完善。</w:t>
      </w:r>
    </w:p>
    <w:p w14:paraId="46D0680E">
      <w:pPr>
        <w:tabs>
          <w:tab w:val="left" w:pos="720"/>
        </w:tabs>
        <w:spacing w:line="360" w:lineRule="auto"/>
        <w:ind w:firstLine="480" w:firstLineChars="200"/>
        <w:rPr>
          <w:rFonts w:hint="eastAsia" w:ascii="宋体" w:hAnsi="宋体" w:eastAsia="宋体"/>
          <w:sz w:val="24"/>
          <w:szCs w:val="24"/>
        </w:rPr>
      </w:pPr>
    </w:p>
    <w:p w14:paraId="629C2729">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与团体标准的关系</w:t>
      </w:r>
      <w:r>
        <w:rPr>
          <w:rFonts w:hint="eastAsia" w:ascii="宋体" w:hAnsi="宋体" w:eastAsia="宋体"/>
          <w:sz w:val="24"/>
          <w:szCs w:val="24"/>
        </w:rPr>
        <w:t>。</w:t>
      </w:r>
    </w:p>
    <w:p w14:paraId="3206C865">
      <w:pPr>
        <w:tabs>
          <w:tab w:val="left" w:pos="720"/>
        </w:tabs>
        <w:spacing w:line="360" w:lineRule="auto"/>
        <w:ind w:firstLine="480" w:firstLineChars="200"/>
        <w:rPr>
          <w:rFonts w:ascii="宋体" w:hAnsi="宋体" w:eastAsia="宋体"/>
          <w:sz w:val="24"/>
          <w:szCs w:val="24"/>
        </w:rPr>
      </w:pPr>
      <w:r>
        <w:rPr>
          <w:rFonts w:ascii="宋体" w:hAnsi="宋体" w:eastAsia="宋体"/>
          <w:sz w:val="24"/>
          <w:szCs w:val="24"/>
        </w:rPr>
        <w:t>本标准符合《中国副食流通协会团体标准管理办法（试行）》的规定，是中国副食流通协会团体标准体系的重要组成部分。本标准内容未与其他现行团体标准重复或冲突。</w:t>
      </w:r>
    </w:p>
    <w:p w14:paraId="4942AA26">
      <w:pPr>
        <w:pStyle w:val="3"/>
        <w:rPr>
          <w:rFonts w:ascii="宋体" w:hAnsi="宋体" w:eastAsia="宋体"/>
          <w:b/>
          <w:bCs/>
          <w:color w:val="auto"/>
          <w:sz w:val="28"/>
          <w:szCs w:val="28"/>
        </w:rPr>
      </w:pPr>
      <w:r>
        <w:rPr>
          <w:rFonts w:ascii="宋体" w:hAnsi="宋体" w:eastAsia="宋体"/>
          <w:b/>
          <w:bCs/>
          <w:color w:val="auto"/>
          <w:sz w:val="28"/>
          <w:szCs w:val="28"/>
        </w:rPr>
        <w:t>五、预期效益与实施建议</w:t>
      </w:r>
    </w:p>
    <w:p w14:paraId="1D865D62">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预期效益</w:t>
      </w:r>
    </w:p>
    <w:p w14:paraId="46B92974">
      <w:pPr>
        <w:spacing w:line="360" w:lineRule="auto"/>
        <w:ind w:firstLine="480" w:firstLineChars="200"/>
        <w:rPr>
          <w:rFonts w:ascii="宋体" w:hAnsi="宋体" w:eastAsia="宋体"/>
          <w:sz w:val="24"/>
          <w:szCs w:val="24"/>
        </w:rPr>
      </w:pPr>
      <w:r>
        <w:rPr>
          <w:rFonts w:ascii="宋体" w:hAnsi="宋体" w:eastAsia="宋体"/>
          <w:sz w:val="24"/>
          <w:szCs w:val="24"/>
        </w:rPr>
        <w:t>本标准的制定和实施预期将为食品行业带来以下效益：</w:t>
      </w:r>
    </w:p>
    <w:p w14:paraId="48783177">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提升行业数据治理水平</w:t>
      </w:r>
      <w:r>
        <w:rPr>
          <w:rFonts w:hint="eastAsia" w:ascii="宋体" w:hAnsi="宋体" w:eastAsia="宋体"/>
          <w:sz w:val="24"/>
          <w:szCs w:val="24"/>
        </w:rPr>
        <w:t>。</w:t>
      </w:r>
      <w:r>
        <w:rPr>
          <w:rFonts w:ascii="宋体" w:hAnsi="宋体" w:eastAsia="宋体"/>
          <w:sz w:val="24"/>
          <w:szCs w:val="24"/>
        </w:rPr>
        <w:t>为食品企业提供统一、规范的数据管理框架，帮助企业系统性地提升数据管理能力，解决数据孤岛、数据质量等问题。</w:t>
      </w:r>
    </w:p>
    <w:p w14:paraId="460E7267">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保障数据安全与合规</w:t>
      </w:r>
      <w:r>
        <w:rPr>
          <w:rFonts w:hint="eastAsia" w:ascii="宋体" w:hAnsi="宋体" w:eastAsia="宋体"/>
          <w:sz w:val="24"/>
          <w:szCs w:val="24"/>
        </w:rPr>
        <w:t>。</w:t>
      </w:r>
      <w:r>
        <w:rPr>
          <w:rFonts w:ascii="宋体" w:hAnsi="宋体" w:eastAsia="宋体"/>
          <w:sz w:val="24"/>
          <w:szCs w:val="24"/>
        </w:rPr>
        <w:t>指导企业建立健全数据安全防护体系和合规流程，降低数据泄露、滥用等风险，应对日益严格的监管要求。</w:t>
      </w:r>
    </w:p>
    <w:p w14:paraId="3347C0E5">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促进数据流通与价值释放</w:t>
      </w:r>
      <w:r>
        <w:rPr>
          <w:rFonts w:hint="eastAsia" w:ascii="宋体" w:hAnsi="宋体" w:eastAsia="宋体"/>
          <w:sz w:val="24"/>
          <w:szCs w:val="24"/>
        </w:rPr>
        <w:t>。</w:t>
      </w:r>
      <w:r>
        <w:rPr>
          <w:rFonts w:ascii="宋体" w:hAnsi="宋体" w:eastAsia="宋体"/>
          <w:sz w:val="24"/>
          <w:szCs w:val="24"/>
        </w:rPr>
        <w:t>通过规范数据分类分级和安全要求，为企业在保障安全的前提下推动数据共享流通、挖掘数据要素价值提供操作指南，助力产业链协同和创新。</w:t>
      </w:r>
    </w:p>
    <w:p w14:paraId="62BFE51C">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赋能数字化转型引导企业深化数据应用，由“数据管理”向“数据驱动”转变，支撑智能生产、精准营销、智慧供应链等创新应用场景，加速食品行业数字化转型升级。</w:t>
      </w:r>
    </w:p>
    <w:p w14:paraId="76C54DCB">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增强消费者信任</w:t>
      </w:r>
      <w:r>
        <w:rPr>
          <w:rFonts w:hint="eastAsia" w:ascii="宋体" w:hAnsi="宋体" w:eastAsia="宋体"/>
          <w:sz w:val="24"/>
          <w:szCs w:val="24"/>
        </w:rPr>
        <w:t>。</w:t>
      </w:r>
      <w:r>
        <w:rPr>
          <w:rFonts w:ascii="宋体" w:hAnsi="宋体" w:eastAsia="宋体"/>
          <w:sz w:val="24"/>
          <w:szCs w:val="24"/>
        </w:rPr>
        <w:t>通过加强食品安全追溯数据、消费者个人信息等的管理，提升产品透明度和可靠性，增强消费者信任和品牌美誉度。</w:t>
      </w:r>
    </w:p>
    <w:p w14:paraId="383B6D84">
      <w:pPr>
        <w:tabs>
          <w:tab w:val="left" w:pos="720"/>
        </w:tabs>
        <w:spacing w:line="360" w:lineRule="auto"/>
        <w:ind w:firstLine="480" w:firstLineChars="200"/>
        <w:rPr>
          <w:rFonts w:hint="eastAsia" w:ascii="宋体" w:hAnsi="宋体" w:eastAsia="宋体"/>
          <w:sz w:val="24"/>
          <w:szCs w:val="24"/>
        </w:rPr>
      </w:pPr>
    </w:p>
    <w:p w14:paraId="0A4650CC">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实施建议</w:t>
      </w:r>
    </w:p>
    <w:p w14:paraId="469652E3">
      <w:pPr>
        <w:tabs>
          <w:tab w:val="left" w:pos="720"/>
        </w:tabs>
        <w:spacing w:line="360" w:lineRule="auto"/>
        <w:ind w:firstLine="480" w:firstLineChars="200"/>
        <w:rPr>
          <w:rFonts w:ascii="宋体" w:hAnsi="宋体" w:eastAsia="宋体"/>
          <w:sz w:val="24"/>
          <w:szCs w:val="24"/>
        </w:rPr>
      </w:pPr>
      <w:r>
        <w:rPr>
          <w:rFonts w:ascii="宋体" w:hAnsi="宋体" w:eastAsia="宋体"/>
          <w:sz w:val="24"/>
          <w:szCs w:val="24"/>
        </w:rPr>
        <w:t>为确保本标准的有效推广和实施，建议如下：</w:t>
      </w:r>
    </w:p>
    <w:p w14:paraId="0FF6B1D3">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加强宣贯培训</w:t>
      </w:r>
      <w:r>
        <w:rPr>
          <w:rFonts w:hint="eastAsia" w:ascii="宋体" w:hAnsi="宋体" w:eastAsia="宋体"/>
          <w:sz w:val="24"/>
          <w:szCs w:val="24"/>
        </w:rPr>
        <w:t>。</w:t>
      </w:r>
      <w:r>
        <w:rPr>
          <w:rFonts w:ascii="宋体" w:hAnsi="宋体" w:eastAsia="宋体"/>
          <w:sz w:val="24"/>
          <w:szCs w:val="24"/>
        </w:rPr>
        <w:t>由中国副食流通协会牵头，组织开展标准的宣贯、解读和培训活动，提高企业对标准内容的认知和理解，提升企业数据管理意识和能力。</w:t>
      </w:r>
    </w:p>
    <w:p w14:paraId="06109996">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开展试点示范</w:t>
      </w:r>
      <w:r>
        <w:rPr>
          <w:rFonts w:hint="eastAsia" w:ascii="宋体" w:hAnsi="宋体" w:eastAsia="宋体"/>
          <w:sz w:val="24"/>
          <w:szCs w:val="24"/>
        </w:rPr>
        <w:t>。</w:t>
      </w:r>
      <w:r>
        <w:rPr>
          <w:rFonts w:ascii="宋体" w:hAnsi="宋体" w:eastAsia="宋体"/>
          <w:sz w:val="24"/>
          <w:szCs w:val="24"/>
        </w:rPr>
        <w:t>鼓励行业内龙头企业、标杆企业率先依据标准进行实践，总结经验，形成可复制、可推广的最佳实践案例，带动产业链上下游企业共同实施。</w:t>
      </w:r>
    </w:p>
    <w:p w14:paraId="45E0D03B">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培育服务能力</w:t>
      </w:r>
      <w:r>
        <w:rPr>
          <w:rFonts w:hint="eastAsia" w:ascii="宋体" w:hAnsi="宋体" w:eastAsia="宋体"/>
          <w:sz w:val="24"/>
          <w:szCs w:val="24"/>
        </w:rPr>
        <w:t>。</w:t>
      </w:r>
      <w:r>
        <w:rPr>
          <w:rFonts w:ascii="宋体" w:hAnsi="宋体" w:eastAsia="宋体"/>
          <w:sz w:val="24"/>
          <w:szCs w:val="24"/>
        </w:rPr>
        <w:t>培育和认定一批能为食品企业提供数据管理咨询、技术实施、安全防护、评估认证等服务的优质服务商，构建良好的产业生态。</w:t>
      </w:r>
    </w:p>
    <w:p w14:paraId="5CA13EE0">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建立评估机制</w:t>
      </w:r>
      <w:r>
        <w:rPr>
          <w:rFonts w:hint="eastAsia" w:ascii="宋体" w:hAnsi="宋体" w:eastAsia="宋体"/>
          <w:sz w:val="24"/>
          <w:szCs w:val="24"/>
        </w:rPr>
        <w:t>。</w:t>
      </w:r>
      <w:r>
        <w:rPr>
          <w:rFonts w:ascii="宋体" w:hAnsi="宋体" w:eastAsia="宋体"/>
          <w:sz w:val="24"/>
          <w:szCs w:val="24"/>
        </w:rPr>
        <w:t>可依据标准逐步开展企业数据管理能力的自评估、行业评估或第三方评估，引导企业持续改进。</w:t>
      </w:r>
    </w:p>
    <w:p w14:paraId="30F5F03E">
      <w:pPr>
        <w:tabs>
          <w:tab w:val="left" w:pos="720"/>
        </w:tabs>
        <w:spacing w:line="360" w:lineRule="auto"/>
        <w:ind w:firstLine="480" w:firstLineChars="200"/>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持续迭代更新</w:t>
      </w:r>
      <w:r>
        <w:rPr>
          <w:rFonts w:hint="eastAsia" w:ascii="宋体" w:hAnsi="宋体" w:eastAsia="宋体"/>
          <w:sz w:val="24"/>
          <w:szCs w:val="24"/>
        </w:rPr>
        <w:t>。</w:t>
      </w:r>
      <w:r>
        <w:rPr>
          <w:rFonts w:ascii="宋体" w:hAnsi="宋体" w:eastAsia="宋体"/>
          <w:sz w:val="24"/>
          <w:szCs w:val="24"/>
        </w:rPr>
        <w:t>密切关注国家法律法规、政策导向、技术发展和行业需求的变化，定期对标准进行复审和修订，确保其持续适用性和先进性。</w:t>
      </w:r>
    </w:p>
    <w:p w14:paraId="660E3E55">
      <w:pPr>
        <w:pStyle w:val="3"/>
        <w:rPr>
          <w:rFonts w:ascii="宋体" w:hAnsi="宋体" w:eastAsia="宋体"/>
          <w:b/>
          <w:bCs/>
          <w:color w:val="auto"/>
          <w:sz w:val="28"/>
          <w:szCs w:val="28"/>
        </w:rPr>
      </w:pPr>
      <w:r>
        <w:rPr>
          <w:rFonts w:ascii="宋体" w:hAnsi="宋体" w:eastAsia="宋体"/>
          <w:b/>
          <w:bCs/>
          <w:color w:val="auto"/>
          <w:sz w:val="28"/>
          <w:szCs w:val="28"/>
        </w:rPr>
        <w:t>六、 结论</w:t>
      </w:r>
    </w:p>
    <w:p w14:paraId="4B7A2B7A">
      <w:pPr>
        <w:spacing w:line="360" w:lineRule="auto"/>
        <w:ind w:firstLine="480" w:firstLineChars="200"/>
        <w:rPr>
          <w:rFonts w:ascii="宋体" w:hAnsi="宋体" w:eastAsia="宋体"/>
          <w:sz w:val="24"/>
          <w:szCs w:val="24"/>
        </w:rPr>
      </w:pPr>
      <w:r>
        <w:rPr>
          <w:rFonts w:ascii="宋体" w:hAnsi="宋体" w:eastAsia="宋体"/>
          <w:sz w:val="24"/>
          <w:szCs w:val="24"/>
        </w:rPr>
        <w:t>《食品企业信息化建设数据要素管理规范》团体标准的制定，是响应国家数据要素市场化配置改革、推动食品工业数字化转型的重要举措。标准编制过程经过了充分调研、论证和征求意见，内容科学、合理、适用，具有较强的可操作性。本标准的发布与实施，将对规范食品企业数据管理、保障数据安全、释放数据价值、推动行业高质量发展起到积极的引导和支撑作用。</w:t>
      </w:r>
    </w:p>
    <w:p w14:paraId="479A23EA">
      <w:pPr>
        <w:spacing w:line="360" w:lineRule="auto"/>
        <w:ind w:firstLine="480" w:firstLineChars="200"/>
        <w:rPr>
          <w:rFonts w:hint="eastAsia" w:ascii="宋体" w:hAnsi="宋体" w:eastAsia="宋体"/>
          <w:sz w:val="24"/>
          <w:szCs w:val="24"/>
        </w:rPr>
      </w:pPr>
    </w:p>
    <w:p w14:paraId="1B20C7D4">
      <w:pPr>
        <w:spacing w:line="360" w:lineRule="auto"/>
        <w:ind w:firstLine="480" w:firstLineChars="200"/>
        <w:jc w:val="right"/>
        <w:rPr>
          <w:rFonts w:hint="eastAsia" w:ascii="宋体" w:hAnsi="宋体" w:eastAsia="宋体"/>
          <w:sz w:val="24"/>
          <w:szCs w:val="24"/>
        </w:rPr>
      </w:pPr>
      <w:r>
        <w:rPr>
          <w:rFonts w:hint="eastAsia" w:ascii="宋体" w:hAnsi="宋体" w:eastAsia="宋体"/>
          <w:sz w:val="24"/>
          <w:szCs w:val="24"/>
        </w:rPr>
        <w:t>日期：XXXX年XX月XX日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6461440"/>
      <w:docPartObj>
        <w:docPartGallery w:val="AutoText"/>
      </w:docPartObj>
    </w:sdtPr>
    <w:sdtContent>
      <w:p w14:paraId="5ADF9C44">
        <w:pPr>
          <w:pStyle w:val="11"/>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4BBECE36">
    <w:pPr>
      <w:pStyle w:val="11"/>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519"/>
    <w:rsid w:val="000145BD"/>
    <w:rsid w:val="00061685"/>
    <w:rsid w:val="000A54ED"/>
    <w:rsid w:val="000B3D9E"/>
    <w:rsid w:val="000E66A4"/>
    <w:rsid w:val="00116574"/>
    <w:rsid w:val="001272F8"/>
    <w:rsid w:val="00145495"/>
    <w:rsid w:val="001A69B2"/>
    <w:rsid w:val="001C5519"/>
    <w:rsid w:val="00257A6D"/>
    <w:rsid w:val="00283A5D"/>
    <w:rsid w:val="002F35DC"/>
    <w:rsid w:val="002F6257"/>
    <w:rsid w:val="003C7864"/>
    <w:rsid w:val="005E0319"/>
    <w:rsid w:val="00721D34"/>
    <w:rsid w:val="007E3729"/>
    <w:rsid w:val="007F076F"/>
    <w:rsid w:val="00805932"/>
    <w:rsid w:val="008F1037"/>
    <w:rsid w:val="0093125E"/>
    <w:rsid w:val="009433F9"/>
    <w:rsid w:val="009E3ABD"/>
    <w:rsid w:val="00A07328"/>
    <w:rsid w:val="00A97290"/>
    <w:rsid w:val="00B73298"/>
    <w:rsid w:val="00BC4E2E"/>
    <w:rsid w:val="00C1174F"/>
    <w:rsid w:val="00C75B2A"/>
    <w:rsid w:val="00D04324"/>
    <w:rsid w:val="00D07296"/>
    <w:rsid w:val="00D13A3B"/>
    <w:rsid w:val="00D53BC8"/>
    <w:rsid w:val="00D74D9D"/>
    <w:rsid w:val="00D760EC"/>
    <w:rsid w:val="00EC379D"/>
    <w:rsid w:val="00F53C58"/>
    <w:rsid w:val="64FE0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1"/>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4"/>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5"/>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40"/>
    <w:unhideWhenUsed/>
    <w:uiPriority w:val="99"/>
    <w:pPr>
      <w:tabs>
        <w:tab w:val="center" w:pos="4153"/>
        <w:tab w:val="right" w:pos="8306"/>
      </w:tabs>
      <w:snapToGrid w:val="0"/>
      <w:jc w:val="left"/>
    </w:pPr>
    <w:rPr>
      <w:sz w:val="18"/>
      <w:szCs w:val="18"/>
    </w:rPr>
  </w:style>
  <w:style w:type="paragraph" w:styleId="12">
    <w:name w:val="header"/>
    <w:basedOn w:val="1"/>
    <w:link w:val="39"/>
    <w:unhideWhenUsed/>
    <w:uiPriority w:val="99"/>
    <w:pPr>
      <w:tabs>
        <w:tab w:val="center" w:pos="4153"/>
        <w:tab w:val="right" w:pos="8306"/>
      </w:tabs>
      <w:snapToGrid w:val="0"/>
      <w:jc w:val="center"/>
    </w:pPr>
    <w:rPr>
      <w:sz w:val="18"/>
      <w:szCs w:val="18"/>
    </w:rPr>
  </w:style>
  <w:style w:type="paragraph" w:styleId="13">
    <w:name w:val="Subtitle"/>
    <w:basedOn w:val="1"/>
    <w:next w:val="1"/>
    <w:link w:val="30"/>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6">
    <w:name w:val="Table Grid"/>
    <w:basedOn w:val="1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22"/>
    <w:rPr>
      <w:b/>
      <w:bCs/>
    </w:rPr>
  </w:style>
  <w:style w:type="character" w:styleId="19">
    <w:name w:val="Hyperlink"/>
    <w:basedOn w:val="17"/>
    <w:unhideWhenUsed/>
    <w:uiPriority w:val="99"/>
    <w:rPr>
      <w:color w:val="467886" w:themeColor="hyperlink"/>
      <w:u w:val="single"/>
      <w14:textFill>
        <w14:solidFill>
          <w14:schemeClr w14:val="hlink"/>
        </w14:solidFill>
      </w14:textFill>
    </w:rPr>
  </w:style>
  <w:style w:type="character" w:customStyle="1" w:styleId="20">
    <w:name w:val="标题 1 字符"/>
    <w:basedOn w:val="17"/>
    <w:link w:val="2"/>
    <w:uiPriority w:val="9"/>
    <w:rPr>
      <w:rFonts w:asciiTheme="majorHAnsi" w:hAnsiTheme="majorHAnsi" w:eastAsiaTheme="majorEastAsia" w:cstheme="majorBidi"/>
      <w:color w:val="104862" w:themeColor="accent1" w:themeShade="BF"/>
      <w:sz w:val="48"/>
      <w:szCs w:val="48"/>
    </w:rPr>
  </w:style>
  <w:style w:type="character" w:customStyle="1" w:styleId="21">
    <w:name w:val="标题 2 字符"/>
    <w:basedOn w:val="17"/>
    <w:link w:val="3"/>
    <w:uiPriority w:val="9"/>
    <w:rPr>
      <w:rFonts w:asciiTheme="majorHAnsi" w:hAnsiTheme="majorHAnsi" w:eastAsiaTheme="majorEastAsia" w:cstheme="majorBidi"/>
      <w:color w:val="104862" w:themeColor="accent1" w:themeShade="BF"/>
      <w:sz w:val="40"/>
      <w:szCs w:val="40"/>
    </w:rPr>
  </w:style>
  <w:style w:type="character" w:customStyle="1" w:styleId="22">
    <w:name w:val="标题 3 字符"/>
    <w:basedOn w:val="17"/>
    <w:link w:val="4"/>
    <w:semiHidden/>
    <w:uiPriority w:val="9"/>
    <w:rPr>
      <w:rFonts w:asciiTheme="majorHAnsi" w:hAnsiTheme="majorHAnsi" w:eastAsiaTheme="majorEastAsia" w:cstheme="majorBidi"/>
      <w:color w:val="104862" w:themeColor="accent1" w:themeShade="BF"/>
      <w:sz w:val="32"/>
      <w:szCs w:val="32"/>
    </w:rPr>
  </w:style>
  <w:style w:type="character" w:customStyle="1" w:styleId="23">
    <w:name w:val="标题 4 字符"/>
    <w:basedOn w:val="17"/>
    <w:link w:val="5"/>
    <w:semiHidden/>
    <w:uiPriority w:val="9"/>
    <w:rPr>
      <w:rFonts w:cstheme="majorBidi"/>
      <w:color w:val="104862" w:themeColor="accent1" w:themeShade="BF"/>
      <w:sz w:val="28"/>
      <w:szCs w:val="28"/>
    </w:rPr>
  </w:style>
  <w:style w:type="character" w:customStyle="1" w:styleId="24">
    <w:name w:val="标题 5 字符"/>
    <w:basedOn w:val="17"/>
    <w:link w:val="6"/>
    <w:semiHidden/>
    <w:uiPriority w:val="9"/>
    <w:rPr>
      <w:rFonts w:cstheme="majorBidi"/>
      <w:color w:val="104862" w:themeColor="accent1" w:themeShade="BF"/>
      <w:sz w:val="24"/>
      <w:szCs w:val="24"/>
    </w:rPr>
  </w:style>
  <w:style w:type="character" w:customStyle="1" w:styleId="25">
    <w:name w:val="标题 6 字符"/>
    <w:basedOn w:val="17"/>
    <w:link w:val="7"/>
    <w:semiHidden/>
    <w:uiPriority w:val="9"/>
    <w:rPr>
      <w:rFonts w:cstheme="majorBidi"/>
      <w:b/>
      <w:bCs/>
      <w:color w:val="104862" w:themeColor="accent1" w:themeShade="BF"/>
    </w:rPr>
  </w:style>
  <w:style w:type="character" w:customStyle="1" w:styleId="26">
    <w:name w:val="标题 7 字符"/>
    <w:basedOn w:val="17"/>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字符"/>
    <w:basedOn w:val="17"/>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字符"/>
    <w:basedOn w:val="17"/>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字符"/>
    <w:basedOn w:val="17"/>
    <w:link w:val="14"/>
    <w:uiPriority w:val="10"/>
    <w:rPr>
      <w:rFonts w:asciiTheme="majorHAnsi" w:hAnsiTheme="majorHAnsi" w:eastAsiaTheme="majorEastAsia" w:cstheme="majorBidi"/>
      <w:spacing w:val="-10"/>
      <w:kern w:val="28"/>
      <w:sz w:val="56"/>
      <w:szCs w:val="56"/>
    </w:rPr>
  </w:style>
  <w:style w:type="character" w:customStyle="1" w:styleId="30">
    <w:name w:val="副标题 字符"/>
    <w:basedOn w:val="17"/>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7"/>
    <w:link w:val="31"/>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7"/>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明显引用 字符"/>
    <w:basedOn w:val="17"/>
    <w:link w:val="35"/>
    <w:uiPriority w:val="30"/>
    <w:rPr>
      <w:i/>
      <w:iCs/>
      <w:color w:val="104862" w:themeColor="accent1" w:themeShade="BF"/>
    </w:rPr>
  </w:style>
  <w:style w:type="character" w:customStyle="1" w:styleId="37">
    <w:name w:val="Intense Reference"/>
    <w:basedOn w:val="17"/>
    <w:qFormat/>
    <w:uiPriority w:val="32"/>
    <w:rPr>
      <w:b/>
      <w:bCs/>
      <w:smallCaps/>
      <w:color w:val="104862" w:themeColor="accent1" w:themeShade="BF"/>
      <w:spacing w:val="5"/>
    </w:rPr>
  </w:style>
  <w:style w:type="character" w:customStyle="1" w:styleId="38">
    <w:name w:val="Unresolved Mention"/>
    <w:basedOn w:val="17"/>
    <w:semiHidden/>
    <w:unhideWhenUsed/>
    <w:uiPriority w:val="99"/>
    <w:rPr>
      <w:color w:val="605E5C"/>
      <w:shd w:val="clear" w:color="auto" w:fill="E1DFDD"/>
    </w:rPr>
  </w:style>
  <w:style w:type="character" w:customStyle="1" w:styleId="39">
    <w:name w:val="页眉 字符"/>
    <w:basedOn w:val="17"/>
    <w:link w:val="12"/>
    <w:uiPriority w:val="99"/>
    <w:rPr>
      <w:sz w:val="18"/>
      <w:szCs w:val="18"/>
    </w:rPr>
  </w:style>
  <w:style w:type="character" w:customStyle="1" w:styleId="40">
    <w:name w:val="页脚 字符"/>
    <w:basedOn w:val="17"/>
    <w:link w:val="11"/>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4922</Words>
  <Characters>5221</Characters>
  <Lines>38</Lines>
  <Paragraphs>10</Paragraphs>
  <TotalTime>0</TotalTime>
  <ScaleCrop>false</ScaleCrop>
  <LinksUpToDate>false</LinksUpToDate>
  <CharactersWithSpaces>5259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2025-09-10T05:46:00Z</dcterms:created>
  <dc:creator>海伟 高</dc:creator>
  <cp:lastModifiedBy>Febe-v-</cp:lastModifiedBy>
  <dcterms:modified xsi:type="dcterms:W3CDTF">2025-09-30T02:48:03Z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eyJoZGlkIjoiY2ZlMTYwNTBmNGM0ZjEyODMyMjQ2NjNmZDBlODI0MGUiLCJ1c2VySWQiOiIzOTI1MzU5NDAifQ==</vt:lpwstr>
  </property>
  <property fmtid="{D5CDD505-2E9C-101B-9397-08002B2CF9AE}" pid="3" name="KSOProductBuildVer">
    <vt:lpwstr>2052-12.1.0.22529</vt:lpwstr>
  </property>
  <property fmtid="{D5CDD505-2E9C-101B-9397-08002B2CF9AE}" pid="4" name="ICV">
    <vt:lpwstr>F41574EE5BE8438A9AC247BC4FCFD614_12</vt:lpwstr>
  </property>
</Properties>
</file>